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0A1C2E" w:rsidRDefault="00AF6632" w:rsidP="000273FE">
      <w:pPr>
        <w:pStyle w:val="1HKCRNadpissmlouvy"/>
      </w:pPr>
      <w:r w:rsidRPr="000A1C2E">
        <w:t>REGULAMIN WYNAGRADZANIA</w:t>
      </w:r>
    </w:p>
    <w:p w:rsidR="000273FE" w:rsidRPr="000A1C2E" w:rsidRDefault="00AF6632" w:rsidP="00AF6632">
      <w:pPr>
        <w:pStyle w:val="3HKCRClaneksmlouvy"/>
      </w:pPr>
      <w:r w:rsidRPr="000A1C2E">
        <w:t>POSTANOWIENIA ogólne</w:t>
      </w:r>
    </w:p>
    <w:p w:rsidR="006B434C" w:rsidRPr="000A1C2E" w:rsidRDefault="00AF6632" w:rsidP="00AF6632">
      <w:pPr>
        <w:pStyle w:val="4HKCROdstavec-1uroven"/>
      </w:pPr>
      <w:r w:rsidRPr="000A1C2E">
        <w:t>Niniejszy Regulamin Wynagradzania określa podstawowe zasady dotyczące wynagradzania pracowników spółki [●] za wykonywaną pracę.</w:t>
      </w:r>
    </w:p>
    <w:p w:rsidR="00264C62" w:rsidRPr="000A1C2E" w:rsidRDefault="00AF6632" w:rsidP="00AF6632">
      <w:pPr>
        <w:pStyle w:val="4HKCROdstavec-1uroven"/>
      </w:pPr>
      <w:r w:rsidRPr="000A1C2E">
        <w:t>Oprócz niniejszego Regulaminu Wy</w:t>
      </w:r>
      <w:r w:rsidR="00C566BD" w:rsidRPr="000A1C2E">
        <w:t>n</w:t>
      </w:r>
      <w:r w:rsidRPr="000A1C2E">
        <w:t>agradzania wynagradzanie pracowników za wykonywaną pracę określają właściwe przepisy prawa, w szczególności ustawa nr</w:t>
      </w:r>
      <w:r w:rsidR="000863DB" w:rsidRPr="000A1C2E">
        <w:t xml:space="preserve"> </w:t>
      </w:r>
      <w:r w:rsidRPr="000A1C2E">
        <w:t>262 z 2006 roku, Kodeks Pracy, z późniejszymi zmianami oraz ewentualnie stosowny układ zbiorowy pracy.</w:t>
      </w:r>
    </w:p>
    <w:p w:rsidR="000863DB" w:rsidRPr="000A1C2E" w:rsidRDefault="00AF6632" w:rsidP="00AF6632">
      <w:pPr>
        <w:pStyle w:val="4HKCROdstavec-1uroven"/>
      </w:pPr>
      <w:r w:rsidRPr="000A1C2E">
        <w:t xml:space="preserve">Wynagradzanie pracowników za wykonywaną pracę </w:t>
      </w:r>
      <w:r w:rsidR="00C566BD" w:rsidRPr="000A1C2E">
        <w:t>musi</w:t>
      </w:r>
      <w:r w:rsidRPr="000A1C2E">
        <w:t xml:space="preserve"> być zgodne z zasadą sprawiedliwego wynagradzania oraz </w:t>
      </w:r>
      <w:r w:rsidR="00C566BD" w:rsidRPr="000A1C2E">
        <w:t>zasadą</w:t>
      </w:r>
      <w:r w:rsidRPr="000A1C2E">
        <w:t xml:space="preserve"> takiego samego wynagrodzenia za pracę o tej samej wartości.</w:t>
      </w:r>
      <w:r w:rsidR="00303C0B" w:rsidRPr="000A1C2E">
        <w:t xml:space="preserve"> </w:t>
      </w:r>
      <w:r w:rsidRPr="000A1C2E">
        <w:t xml:space="preserve">W ramach wynagradzania pracowników </w:t>
      </w:r>
      <w:r w:rsidR="00C566BD" w:rsidRPr="000A1C2E">
        <w:t>musi</w:t>
      </w:r>
      <w:r w:rsidRPr="000A1C2E">
        <w:t xml:space="preserve"> być przestrzegane minimalne wynagrodzenie oraz najniższy poziom wynagrodzenia gwarantowanego.</w:t>
      </w:r>
    </w:p>
    <w:p w:rsidR="00CE5F61" w:rsidRPr="000A1C2E" w:rsidRDefault="00AF6632" w:rsidP="00AF6632">
      <w:pPr>
        <w:pStyle w:val="3HKCRClaneksmlouvy"/>
      </w:pPr>
      <w:r w:rsidRPr="000A1C2E">
        <w:t>Wynagrodzenie</w:t>
      </w:r>
    </w:p>
    <w:p w:rsidR="00CE5F61" w:rsidRPr="000A1C2E" w:rsidRDefault="00AF6632" w:rsidP="00AF6632">
      <w:pPr>
        <w:pStyle w:val="4HKCROdstavec-1uroven"/>
      </w:pPr>
      <w:r w:rsidRPr="000A1C2E">
        <w:t xml:space="preserve">Za wykonaną pracę pracownikom przysługuje wynagrodzenie </w:t>
      </w:r>
      <w:r w:rsidR="00C566BD" w:rsidRPr="000A1C2E">
        <w:t>z</w:t>
      </w:r>
      <w:r w:rsidRPr="000A1C2E">
        <w:t xml:space="preserve"> tytułu </w:t>
      </w:r>
      <w:r w:rsidR="00C566BD" w:rsidRPr="000A1C2E">
        <w:t>umowy o pracę lub u</w:t>
      </w:r>
      <w:r w:rsidRPr="000A1C2E">
        <w:t xml:space="preserve">mowy zlecenia/o dzieło zgodnie z umową o pracę, umową zlecenie/o dzieło, </w:t>
      </w:r>
      <w:r w:rsidR="002E5AE6">
        <w:t>Decyzją o w</w:t>
      </w:r>
      <w:r w:rsidR="00227D00">
        <w:t>ysokości</w:t>
      </w:r>
      <w:r w:rsidR="002E5AE6">
        <w:t xml:space="preserve"> w</w:t>
      </w:r>
      <w:r w:rsidR="00227D00">
        <w:t xml:space="preserve">ynagrodzenia </w:t>
      </w:r>
      <w:r w:rsidRPr="000A1C2E">
        <w:t>i niniejszym Regulaminem Wynagradzania.</w:t>
      </w:r>
    </w:p>
    <w:p w:rsidR="00CE5F61" w:rsidRPr="000A1C2E" w:rsidRDefault="00AF6632" w:rsidP="00AF6632">
      <w:pPr>
        <w:pStyle w:val="4HKCROdstavec-1uroven"/>
      </w:pPr>
      <w:r w:rsidRPr="000A1C2E">
        <w:t xml:space="preserve">Wynagrodzenie dla pracowników określa się w </w:t>
      </w:r>
      <w:r w:rsidR="00227D00">
        <w:t xml:space="preserve">drodze </w:t>
      </w:r>
      <w:r w:rsidR="002E5AE6">
        <w:t>Decyzji o w</w:t>
      </w:r>
      <w:r w:rsidR="00227D00">
        <w:t xml:space="preserve">ysokości </w:t>
      </w:r>
      <w:r w:rsidR="002E5AE6">
        <w:t>w</w:t>
      </w:r>
      <w:r w:rsidR="00227D00">
        <w:t>ynagrodzenia</w:t>
      </w:r>
      <w:r w:rsidRPr="000A1C2E">
        <w:t>.</w:t>
      </w:r>
      <w:r w:rsidR="00CE5F61" w:rsidRPr="000A1C2E">
        <w:t xml:space="preserve"> </w:t>
      </w:r>
      <w:r w:rsidRPr="000A1C2E">
        <w:t>W sytuacjach wyjątkowych wysokość wynagrodzenia można określić bezpośrednio w umowie o pracę.</w:t>
      </w:r>
      <w:r w:rsidR="00CE5F61" w:rsidRPr="000A1C2E">
        <w:t xml:space="preserve"> </w:t>
      </w:r>
      <w:r w:rsidRPr="000A1C2E">
        <w:t>Wynagrodzenie z tytułu umowy zlecenie/o</w:t>
      </w:r>
      <w:r w:rsidR="00C566BD" w:rsidRPr="000A1C2E">
        <w:t xml:space="preserve"> </w:t>
      </w:r>
      <w:r w:rsidRPr="000A1C2E">
        <w:t>dzieło określane jest w umowie zlecenie lub w umowie o dzieło.</w:t>
      </w:r>
      <w:r w:rsidR="00EC47BC" w:rsidRPr="000A1C2E">
        <w:t xml:space="preserve"> </w:t>
      </w:r>
      <w:r w:rsidRPr="000A1C2E">
        <w:t xml:space="preserve">Gdy w niniejszym Regulaminie Wynagradzania mowa o wynagrodzeniu, rozumie się </w:t>
      </w:r>
      <w:r w:rsidR="00227D00">
        <w:t xml:space="preserve">przy </w:t>
      </w:r>
      <w:r w:rsidRPr="000A1C2E">
        <w:t>tym w stosownych przypadkach także wynagrodzenie z tytułu umowy zlecenia/o dzieło.</w:t>
      </w:r>
    </w:p>
    <w:p w:rsidR="00E96E7E" w:rsidRPr="000A1C2E" w:rsidRDefault="002E5AE6" w:rsidP="00AF6632">
      <w:pPr>
        <w:pStyle w:val="4HKCROdstavec-1uroven"/>
      </w:pPr>
      <w:r>
        <w:t>Decyzja o w</w:t>
      </w:r>
      <w:r w:rsidR="00227D00">
        <w:t>ysokoś</w:t>
      </w:r>
      <w:r>
        <w:t>ci w</w:t>
      </w:r>
      <w:r w:rsidR="00227D00">
        <w:t xml:space="preserve">ynagrodzenia </w:t>
      </w:r>
      <w:r w:rsidR="00AF6632" w:rsidRPr="000A1C2E">
        <w:t>przekazywan</w:t>
      </w:r>
      <w:r w:rsidR="00227D00">
        <w:t>a</w:t>
      </w:r>
      <w:r w:rsidR="00AF6632" w:rsidRPr="000A1C2E">
        <w:t xml:space="preserve"> jest pracowniko</w:t>
      </w:r>
      <w:r w:rsidR="00227D00">
        <w:t>wi</w:t>
      </w:r>
      <w:r w:rsidR="00AF6632" w:rsidRPr="000A1C2E">
        <w:t xml:space="preserve"> przynajmn</w:t>
      </w:r>
      <w:r w:rsidR="00C566BD" w:rsidRPr="000A1C2E">
        <w:t xml:space="preserve">iej </w:t>
      </w:r>
      <w:r w:rsidR="00DC5418">
        <w:t xml:space="preserve">na </w:t>
      </w:r>
      <w:r w:rsidR="00C566BD" w:rsidRPr="000A1C2E">
        <w:t>7</w:t>
      </w:r>
      <w:r w:rsidR="00AF6632" w:rsidRPr="000A1C2E">
        <w:t xml:space="preserve"> dni przed dniem, </w:t>
      </w:r>
      <w:r>
        <w:t>od którego</w:t>
      </w:r>
      <w:r w:rsidR="00AF6632" w:rsidRPr="000A1C2E">
        <w:t xml:space="preserve"> </w:t>
      </w:r>
      <w:r w:rsidR="00DC5418" w:rsidRPr="000A1C2E">
        <w:t>pracownika dotyczy</w:t>
      </w:r>
      <w:r w:rsidR="00AF6632" w:rsidRPr="000A1C2E">
        <w:t>.</w:t>
      </w:r>
    </w:p>
    <w:p w:rsidR="00CE5F61" w:rsidRPr="000A1C2E" w:rsidRDefault="00C566BD" w:rsidP="00AF6632">
      <w:pPr>
        <w:pStyle w:val="3HKCRClaneksmlouvy"/>
      </w:pPr>
      <w:r w:rsidRPr="000A1C2E">
        <w:t>siatka taryfowa</w:t>
      </w:r>
    </w:p>
    <w:p w:rsidR="00CE5F61" w:rsidRPr="000A1C2E" w:rsidRDefault="00C566BD" w:rsidP="00AF6632">
      <w:pPr>
        <w:pStyle w:val="4HKCROdstavec-1uroven"/>
      </w:pPr>
      <w:r w:rsidRPr="000A1C2E">
        <w:t>Dla pracowników</w:t>
      </w:r>
      <w:r w:rsidR="002E5AE6">
        <w:t xml:space="preserve"> zatrudnionych</w:t>
      </w:r>
      <w:r w:rsidR="00AF6632" w:rsidRPr="000A1C2E">
        <w:t xml:space="preserve"> na podstawie stosunku pracy wysokość wynagrodzenia ustalana jest według </w:t>
      </w:r>
      <w:r w:rsidRPr="000A1C2E">
        <w:t>zaszeregowania do poniższej siatki taryfowej wynagrodzeń</w:t>
      </w:r>
      <w:r w:rsidR="00AF6632" w:rsidRPr="000A1C2E">
        <w:t>.</w:t>
      </w:r>
    </w:p>
    <w:p w:rsidR="00695660" w:rsidRPr="000A1C2E" w:rsidRDefault="00AF6632" w:rsidP="00AF6632">
      <w:pPr>
        <w:pStyle w:val="4HKCROdstavec-1uroven"/>
      </w:pPr>
      <w:r w:rsidRPr="000A1C2E">
        <w:t xml:space="preserve">Dla </w:t>
      </w:r>
      <w:r w:rsidR="002E5AE6">
        <w:t>d</w:t>
      </w:r>
      <w:r w:rsidRPr="000A1C2E">
        <w:t xml:space="preserve">yrektora </w:t>
      </w:r>
      <w:r w:rsidR="002E5AE6">
        <w:t>g</w:t>
      </w:r>
      <w:r w:rsidRPr="000A1C2E">
        <w:t>eneralnego wynagrodzenie ustalane jest indywidualnie.</w:t>
      </w:r>
    </w:p>
    <w:p w:rsidR="00695660" w:rsidRPr="000A1C2E" w:rsidRDefault="00AF6632" w:rsidP="00AF6632">
      <w:pPr>
        <w:pStyle w:val="4HKCROdstavec-1uroven"/>
      </w:pPr>
      <w:r w:rsidRPr="000A1C2E">
        <w:t>Wymienione wynagrodzenia przysługują za miesiąc przy etacie wynoszącym 40 godzin tygodniowo.</w:t>
      </w:r>
      <w:r w:rsidR="00303C0B" w:rsidRPr="000A1C2E">
        <w:t xml:space="preserve"> </w:t>
      </w:r>
      <w:r w:rsidRPr="000A1C2E">
        <w:t>W przypadku wynagrodzenia za godzinę podane wartości należy podzielić przez liczbę 168.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1632"/>
        <w:gridCol w:w="2279"/>
        <w:gridCol w:w="2280"/>
        <w:gridCol w:w="2280"/>
      </w:tblGrid>
      <w:tr w:rsidR="00AF6632" w:rsidRPr="000A1C2E" w:rsidTr="00E96E7E">
        <w:tc>
          <w:tcPr>
            <w:tcW w:w="1486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Stanowisko pracy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Wynagrodzenie zasadnicze (minimalne)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Wynagrodzenie zasadnicze (maksymalne)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Maksymalne wynagrodzenie (w % z uzgodnionego wynagrodzenia zasadniczego)</w:t>
            </w:r>
          </w:p>
        </w:tc>
      </w:tr>
      <w:tr w:rsidR="00AF6632" w:rsidRPr="000A1C2E" w:rsidTr="00E96E7E">
        <w:tc>
          <w:tcPr>
            <w:tcW w:w="1486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Dyrektor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CE5F61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  <w:tr w:rsidR="00AF6632" w:rsidRPr="000A1C2E" w:rsidTr="00E96E7E">
        <w:tc>
          <w:tcPr>
            <w:tcW w:w="1486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 xml:space="preserve">Kierownik </w:t>
            </w:r>
            <w:r w:rsidRPr="000A1C2E">
              <w:lastRenderedPageBreak/>
              <w:t>wydziału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lastRenderedPageBreak/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  <w:tr w:rsidR="00AF6632" w:rsidRPr="000A1C2E" w:rsidTr="00E96E7E">
        <w:tc>
          <w:tcPr>
            <w:tcW w:w="1486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lastRenderedPageBreak/>
              <w:t>Pracownik specjalistyczny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  <w:tr w:rsidR="00AF6632" w:rsidRPr="000A1C2E" w:rsidTr="00E96E7E">
        <w:tc>
          <w:tcPr>
            <w:tcW w:w="1486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Pracownik administracyjny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  <w:tr w:rsidR="00AF6632" w:rsidRPr="000A1C2E" w:rsidTr="00E96E7E">
        <w:tc>
          <w:tcPr>
            <w:tcW w:w="1486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Pracownik pomocniczy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695660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  <w:tr w:rsidR="00AF6632" w:rsidRPr="000A1C2E" w:rsidTr="00E96E7E">
        <w:tc>
          <w:tcPr>
            <w:tcW w:w="1486" w:type="dxa"/>
          </w:tcPr>
          <w:p w:rsidR="00303C0B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</w:t>
            </w:r>
          </w:p>
        </w:tc>
        <w:tc>
          <w:tcPr>
            <w:tcW w:w="2303" w:type="dxa"/>
          </w:tcPr>
          <w:p w:rsidR="00303C0B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303C0B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 CZK</w:t>
            </w:r>
          </w:p>
        </w:tc>
        <w:tc>
          <w:tcPr>
            <w:tcW w:w="2303" w:type="dxa"/>
          </w:tcPr>
          <w:p w:rsidR="00303C0B" w:rsidRPr="000A1C2E" w:rsidRDefault="00AF6632" w:rsidP="00AF6632">
            <w:pPr>
              <w:pStyle w:val="4HKCROdstavec-1uroven"/>
              <w:numPr>
                <w:ilvl w:val="0"/>
                <w:numId w:val="0"/>
              </w:numPr>
            </w:pPr>
            <w:r w:rsidRPr="000A1C2E">
              <w:t>[●]%</w:t>
            </w:r>
          </w:p>
        </w:tc>
      </w:tr>
    </w:tbl>
    <w:p w:rsidR="00CE5F61" w:rsidRPr="000A1C2E" w:rsidRDefault="00CE5F61" w:rsidP="00CE5F61">
      <w:pPr>
        <w:pStyle w:val="4HKCROdstavec-1uroven"/>
        <w:numPr>
          <w:ilvl w:val="0"/>
          <w:numId w:val="0"/>
        </w:numPr>
      </w:pPr>
    </w:p>
    <w:p w:rsidR="00695660" w:rsidRPr="000A1C2E" w:rsidRDefault="00AF6632" w:rsidP="00AF6632">
      <w:pPr>
        <w:pStyle w:val="4HKCROdstavec-1uroven"/>
      </w:pPr>
      <w:r w:rsidRPr="000A1C2E">
        <w:t>W przypadku doskonałych wyników pracy pracownikowi można podwyższyć wynagrodzenie zasadnicze aż o 5% rocznie do wysokości maksymalnego poziomu wynagrodzenia zasadniczego.</w:t>
      </w:r>
    </w:p>
    <w:p w:rsidR="00303C0B" w:rsidRPr="000A1C2E" w:rsidRDefault="002E5AE6" w:rsidP="00AF6632">
      <w:pPr>
        <w:pStyle w:val="4HKCROdstavec-1uroven"/>
      </w:pPr>
      <w:r>
        <w:t>Dyrektor g</w:t>
      </w:r>
      <w:r w:rsidR="00AF6632" w:rsidRPr="000A1C2E">
        <w:t xml:space="preserve">eneralny może pracownikowi przyznać </w:t>
      </w:r>
      <w:r w:rsidR="00C566BD" w:rsidRPr="000A1C2E">
        <w:t>nadzwyczajne wyn</w:t>
      </w:r>
      <w:r w:rsidR="00AF6632" w:rsidRPr="000A1C2E">
        <w:t>agrodzenie jednorazowe do wysokości 100% miesięcznego przeciętnego zarobku pracownika.</w:t>
      </w:r>
    </w:p>
    <w:p w:rsidR="00303C0B" w:rsidRPr="000A1C2E" w:rsidRDefault="00AF6632" w:rsidP="00AF6632">
      <w:pPr>
        <w:pStyle w:val="4HKCROdstavec-1uroven"/>
      </w:pPr>
      <w:r w:rsidRPr="000A1C2E">
        <w:t>Dodatki za nadgodziny, za pracę w święta, w dzień wolny od pracy, za pracę w nocy oraz za pracę w utrudnionym środowisku pracy określa Kodeks Pracy.</w:t>
      </w:r>
    </w:p>
    <w:p w:rsidR="00303C0B" w:rsidRPr="000A1C2E" w:rsidRDefault="00AF6632" w:rsidP="00AF6632">
      <w:pPr>
        <w:pStyle w:val="3HKCRClaneksmlouvy"/>
      </w:pPr>
      <w:r w:rsidRPr="000A1C2E">
        <w:t>WYPŁATA WYNAGRODZENIA</w:t>
      </w:r>
    </w:p>
    <w:p w:rsidR="00303C0B" w:rsidRPr="000A1C2E" w:rsidRDefault="00AF6632" w:rsidP="00AF6632">
      <w:pPr>
        <w:pStyle w:val="4HKCROdstavec-1uroven"/>
      </w:pPr>
      <w:r w:rsidRPr="000A1C2E">
        <w:t>Wynagrodzenie wypłacane jest pracownikowi na rachunek bankowy, który przekaże on pracodawcy na piśmie.</w:t>
      </w:r>
    </w:p>
    <w:p w:rsidR="00E96E7E" w:rsidRPr="000A1C2E" w:rsidRDefault="00AF6632" w:rsidP="00AF6632">
      <w:pPr>
        <w:pStyle w:val="4HKCROdstavec-1uroven"/>
      </w:pPr>
      <w:r w:rsidRPr="000A1C2E">
        <w:t>Wynagrodzenie wypłacane jest pracownikowi miesięc</w:t>
      </w:r>
      <w:r w:rsidR="00510348">
        <w:t>z</w:t>
      </w:r>
      <w:r w:rsidRPr="000A1C2E">
        <w:t xml:space="preserve">nie, każdorazowo do 15. dnia </w:t>
      </w:r>
      <w:r w:rsidR="002E5AE6">
        <w:t>następnego</w:t>
      </w:r>
      <w:r w:rsidR="002E5AE6" w:rsidRPr="000A1C2E">
        <w:t xml:space="preserve"> </w:t>
      </w:r>
      <w:r w:rsidRPr="000A1C2E">
        <w:t>miesiąca kalendarzowego.</w:t>
      </w:r>
    </w:p>
    <w:p w:rsidR="00E96E7E" w:rsidRPr="000A1C2E" w:rsidRDefault="00AF6632" w:rsidP="00AF6632">
      <w:pPr>
        <w:pStyle w:val="4HKCROdstavec-1uroven"/>
      </w:pPr>
      <w:r w:rsidRPr="000A1C2E">
        <w:t xml:space="preserve">Dyrektor </w:t>
      </w:r>
      <w:r w:rsidR="002E5AE6">
        <w:t>g</w:t>
      </w:r>
      <w:r w:rsidRPr="000A1C2E">
        <w:t>eneralny może w uzasadnionych przypadkach</w:t>
      </w:r>
      <w:r w:rsidR="002E5AE6">
        <w:t xml:space="preserve"> wydać zgodę</w:t>
      </w:r>
      <w:r w:rsidRPr="000A1C2E">
        <w:t xml:space="preserve"> </w:t>
      </w:r>
      <w:r w:rsidR="002E5AE6">
        <w:t xml:space="preserve">na </w:t>
      </w:r>
      <w:bookmarkStart w:id="0" w:name="_GoBack"/>
      <w:bookmarkEnd w:id="0"/>
      <w:r w:rsidRPr="000A1C2E">
        <w:t>wypłatę zaliczki na poczet wynagrodzenia pracownika do wysokości 100% wynagrodzenia zasadniczego.</w:t>
      </w:r>
    </w:p>
    <w:p w:rsidR="00E96E7E" w:rsidRPr="000A1C2E" w:rsidRDefault="00AF6632" w:rsidP="00AF6632">
      <w:pPr>
        <w:pStyle w:val="3HKCRClaneksmlouvy"/>
      </w:pPr>
      <w:r w:rsidRPr="000A1C2E">
        <w:t>POSTANOWIENIA KOŃCOWE</w:t>
      </w:r>
    </w:p>
    <w:p w:rsidR="00E96E7E" w:rsidRPr="000A1C2E" w:rsidRDefault="00AF6632" w:rsidP="00AF6632">
      <w:pPr>
        <w:pStyle w:val="4HKCROdstavec-1uroven"/>
      </w:pPr>
      <w:r w:rsidRPr="000A1C2E">
        <w:t>Niniejszy Regulamin Wynagradzania wchodzi z życie z dniem [●].</w:t>
      </w:r>
    </w:p>
    <w:p w:rsidR="00EC47BC" w:rsidRPr="000A1C2E" w:rsidRDefault="00EC47BC" w:rsidP="00EC47BC">
      <w:pPr>
        <w:pStyle w:val="2HKCRZahlavismlouvy"/>
      </w:pPr>
    </w:p>
    <w:p w:rsidR="00EC47BC" w:rsidRPr="000A1C2E" w:rsidRDefault="00AF6632" w:rsidP="00EC47BC">
      <w:pPr>
        <w:pStyle w:val="2HKCRZahlavismlouvy"/>
      </w:pPr>
      <w:r w:rsidRPr="000A1C2E">
        <w:t>Miejscowość ……………………, dnia ………………….</w:t>
      </w:r>
    </w:p>
    <w:p w:rsidR="00EC47BC" w:rsidRPr="000A1C2E" w:rsidRDefault="00EC47BC" w:rsidP="00EC47BC">
      <w:pPr>
        <w:pStyle w:val="2HKCRZahlavismlouvy"/>
      </w:pPr>
    </w:p>
    <w:p w:rsidR="00EC47BC" w:rsidRPr="000A1C2E" w:rsidRDefault="00EC47BC" w:rsidP="00EC47BC">
      <w:pPr>
        <w:pStyle w:val="2HKCRZahlavismlouvy"/>
      </w:pPr>
    </w:p>
    <w:p w:rsidR="00EC47BC" w:rsidRPr="000A1C2E" w:rsidRDefault="00EC47BC" w:rsidP="00EC47BC">
      <w:pPr>
        <w:pStyle w:val="2HKCRZahlavismlouvy"/>
      </w:pPr>
    </w:p>
    <w:p w:rsidR="00EC47BC" w:rsidRPr="000A1C2E" w:rsidRDefault="00EC47BC" w:rsidP="00EC47BC">
      <w:pPr>
        <w:pStyle w:val="2HKCRZahlavismlouvy"/>
      </w:pPr>
      <w:r w:rsidRPr="000A1C2E">
        <w:t>………………………………………</w:t>
      </w:r>
    </w:p>
    <w:p w:rsidR="00EC47BC" w:rsidRPr="000A1C2E" w:rsidRDefault="00AF6632" w:rsidP="00EC47BC">
      <w:pPr>
        <w:pStyle w:val="2HKCRZahlavismlouvy"/>
      </w:pPr>
      <w:r w:rsidRPr="000A1C2E">
        <w:t>Podpis Dyrektora Generalnego</w:t>
      </w:r>
    </w:p>
    <w:sectPr w:rsidR="00EC47BC" w:rsidRPr="000A1C2E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64" w:rsidRDefault="00071064" w:rsidP="00EB679A">
      <w:r>
        <w:separator/>
      </w:r>
    </w:p>
  </w:endnote>
  <w:endnote w:type="continuationSeparator" w:id="0">
    <w:p w:rsidR="00071064" w:rsidRDefault="00071064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BD" w:rsidRDefault="00C566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695660" w:rsidRDefault="00695660" w:rsidP="001D6D73">
        <w:pPr>
          <w:pStyle w:val="Zpat"/>
          <w:jc w:val="center"/>
        </w:pPr>
        <w:r>
          <w:t>Str</w:t>
        </w:r>
        <w:r w:rsidR="00AF6632">
          <w:t>o</w:t>
        </w:r>
        <w:r>
          <w:t xml:space="preserve">na </w:t>
        </w:r>
        <w:r w:rsidR="00C566BD">
          <w:fldChar w:fldCharType="begin"/>
        </w:r>
        <w:r w:rsidR="00C566BD">
          <w:instrText xml:space="preserve"> PAGE   \* MERGEFORMAT </w:instrText>
        </w:r>
        <w:r w:rsidR="00C566BD">
          <w:fldChar w:fldCharType="separate"/>
        </w:r>
        <w:r w:rsidR="002E5AE6">
          <w:rPr>
            <w:noProof/>
          </w:rPr>
          <w:t>2</w:t>
        </w:r>
        <w:r w:rsidR="00C566BD">
          <w:rPr>
            <w:noProof/>
          </w:rPr>
          <w:fldChar w:fldCharType="end"/>
        </w:r>
        <w:r>
          <w:t xml:space="preserve"> z </w:t>
        </w:r>
        <w:r w:rsidR="002E5AE6">
          <w:fldChar w:fldCharType="begin"/>
        </w:r>
        <w:r w:rsidR="002E5AE6">
          <w:instrText xml:space="preserve"> NUMPAGES  \* Arabic  \* MERGEFORMAT </w:instrText>
        </w:r>
        <w:r w:rsidR="002E5AE6">
          <w:fldChar w:fldCharType="separate"/>
        </w:r>
        <w:r w:rsidR="002E5AE6">
          <w:rPr>
            <w:noProof/>
          </w:rPr>
          <w:t>2</w:t>
        </w:r>
        <w:r w:rsidR="002E5AE6">
          <w:rPr>
            <w:noProof/>
          </w:rPr>
          <w:fldChar w:fldCharType="end"/>
        </w:r>
      </w:p>
    </w:sdtContent>
  </w:sdt>
  <w:p w:rsidR="00695660" w:rsidRDefault="00695660" w:rsidP="001D6D73">
    <w:pPr>
      <w:pStyle w:val="Zpat"/>
    </w:pPr>
  </w:p>
  <w:p w:rsidR="00695660" w:rsidRDefault="006956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BD" w:rsidRDefault="00C566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64" w:rsidRDefault="00071064" w:rsidP="00EB679A">
      <w:r>
        <w:separator/>
      </w:r>
    </w:p>
  </w:footnote>
  <w:footnote w:type="continuationSeparator" w:id="0">
    <w:p w:rsidR="00071064" w:rsidRDefault="00071064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BD" w:rsidRDefault="00C566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60" w:rsidRDefault="00695660">
    <w:pPr>
      <w:pStyle w:val="Zhlav"/>
    </w:pPr>
  </w:p>
  <w:p w:rsidR="00695660" w:rsidRDefault="0069566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BD" w:rsidRDefault="00C566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71064"/>
    <w:rsid w:val="000863DB"/>
    <w:rsid w:val="000A16DA"/>
    <w:rsid w:val="000A1C2E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7D00"/>
    <w:rsid w:val="00231DB3"/>
    <w:rsid w:val="00264C62"/>
    <w:rsid w:val="00272D05"/>
    <w:rsid w:val="00277CD2"/>
    <w:rsid w:val="00290268"/>
    <w:rsid w:val="002A4F71"/>
    <w:rsid w:val="002C0E65"/>
    <w:rsid w:val="002C172B"/>
    <w:rsid w:val="002C4940"/>
    <w:rsid w:val="002E5AE6"/>
    <w:rsid w:val="00303C0B"/>
    <w:rsid w:val="00311BAE"/>
    <w:rsid w:val="00347270"/>
    <w:rsid w:val="0036766F"/>
    <w:rsid w:val="00376F33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1996"/>
    <w:rsid w:val="004F5836"/>
    <w:rsid w:val="00510348"/>
    <w:rsid w:val="00511EAA"/>
    <w:rsid w:val="00511F4E"/>
    <w:rsid w:val="0055289F"/>
    <w:rsid w:val="00594BEC"/>
    <w:rsid w:val="00594E7D"/>
    <w:rsid w:val="005A79E7"/>
    <w:rsid w:val="0063489B"/>
    <w:rsid w:val="0064453B"/>
    <w:rsid w:val="00660EDE"/>
    <w:rsid w:val="00695660"/>
    <w:rsid w:val="006A045B"/>
    <w:rsid w:val="006B434C"/>
    <w:rsid w:val="006C06C6"/>
    <w:rsid w:val="006E7E34"/>
    <w:rsid w:val="00720F3D"/>
    <w:rsid w:val="00752782"/>
    <w:rsid w:val="007A03FF"/>
    <w:rsid w:val="007A04AE"/>
    <w:rsid w:val="007F01FE"/>
    <w:rsid w:val="00802E52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D736C"/>
    <w:rsid w:val="009F4D0C"/>
    <w:rsid w:val="00A065D3"/>
    <w:rsid w:val="00A1505F"/>
    <w:rsid w:val="00A34866"/>
    <w:rsid w:val="00A6099B"/>
    <w:rsid w:val="00A70CFC"/>
    <w:rsid w:val="00A96205"/>
    <w:rsid w:val="00AC1988"/>
    <w:rsid w:val="00AF6632"/>
    <w:rsid w:val="00B01BB2"/>
    <w:rsid w:val="00B039A2"/>
    <w:rsid w:val="00B05640"/>
    <w:rsid w:val="00B5429E"/>
    <w:rsid w:val="00B72FDA"/>
    <w:rsid w:val="00BC5835"/>
    <w:rsid w:val="00BD4425"/>
    <w:rsid w:val="00BD7B3E"/>
    <w:rsid w:val="00BF41A6"/>
    <w:rsid w:val="00BF5DC0"/>
    <w:rsid w:val="00C2290F"/>
    <w:rsid w:val="00C566BD"/>
    <w:rsid w:val="00C6492A"/>
    <w:rsid w:val="00C85883"/>
    <w:rsid w:val="00C910E2"/>
    <w:rsid w:val="00CC21E5"/>
    <w:rsid w:val="00CE5F61"/>
    <w:rsid w:val="00D04209"/>
    <w:rsid w:val="00D05D59"/>
    <w:rsid w:val="00D830B6"/>
    <w:rsid w:val="00D95AF6"/>
    <w:rsid w:val="00DA06C0"/>
    <w:rsid w:val="00DA212A"/>
    <w:rsid w:val="00DC5418"/>
    <w:rsid w:val="00DD49B0"/>
    <w:rsid w:val="00E21DD5"/>
    <w:rsid w:val="00E25B40"/>
    <w:rsid w:val="00E53DD5"/>
    <w:rsid w:val="00E736A0"/>
    <w:rsid w:val="00E96812"/>
    <w:rsid w:val="00E96E7E"/>
    <w:rsid w:val="00EB679A"/>
    <w:rsid w:val="00EC47BC"/>
    <w:rsid w:val="00ED0DE1"/>
    <w:rsid w:val="00EE0C13"/>
    <w:rsid w:val="00EF133D"/>
    <w:rsid w:val="00EF64D7"/>
    <w:rsid w:val="00F01560"/>
    <w:rsid w:val="00F533CC"/>
    <w:rsid w:val="00FA2D57"/>
    <w:rsid w:val="00FA6068"/>
    <w:rsid w:val="00FB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451</Words>
  <Characters>3063</Characters>
  <Application>Microsoft Office Word</Application>
  <DocSecurity>0</DocSecurity>
  <Lines>95</Lines>
  <Paragraphs>53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2015-03-04T10:06:00Z</dcterms:created>
  <dcterms:modified xsi:type="dcterms:W3CDTF">2015-03-11T10:42:00Z</dcterms:modified>
</cp:coreProperties>
</file>